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附件4：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华文仿宋" w:eastAsia="方正小标宋简体" w:cs="Times New Roman"/>
          <w:sz w:val="36"/>
          <w:szCs w:val="36"/>
        </w:rPr>
      </w:pPr>
      <w:r>
        <w:rPr>
          <w:rFonts w:hint="eastAsia" w:ascii="方正小标宋简体" w:hAnsi="华文仿宋" w:eastAsia="方正小标宋简体" w:cs="Times New Roman"/>
          <w:sz w:val="36"/>
          <w:szCs w:val="36"/>
        </w:rPr>
        <w:t>2月15日市委中心组学习会精神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华文仿宋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市委中心组2月15日举行学习会，听取上海交通大学安泰经济与管理学院特聘教授陆铭所作的“贯彻新发展理念 推动高质量发展”专题辅导报告。市委书记李强主持会议并指出，</w:t>
      </w:r>
      <w:r>
        <w:rPr>
          <w:rFonts w:hint="eastAsia" w:ascii="仿宋_GB2312" w:hAnsi="华文仿宋" w:eastAsia="仿宋_GB2312" w:cs="Times New Roman"/>
          <w:b/>
          <w:bCs/>
          <w:sz w:val="32"/>
          <w:szCs w:val="32"/>
        </w:rPr>
        <w:t>要坚持以习近平新时代中国特色社会主义思想为指导，准确把握贯彻新发展理念、实现高质量发展的实践内涵，把“四个论英雄”的导向贯穿始终，不断激发高质量发展的活力和动力，加快建设具有世界影响力的社会主义现代化国际大都市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陆铭的辅导报告围绕把握新发展阶段、贯彻新发展理念、构建新发展格局主题，理论联系实际，结合具体的数据对比和鲜活的案例分析，从新发展阶段的新趋势、新发展理念下的高质量发展、新阶段新格局下的上海发展等三个方面作了阐述，并提出了建议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李强指出，要深刻认识高质量发展是体现新发展理念的发展，是创新成为第一动力、协调成为内生特点、绿色成为普遍形态、开放成为必由之路、共享成为根本目的的发展，</w:t>
      </w:r>
      <w:r>
        <w:rPr>
          <w:rFonts w:hint="eastAsia" w:ascii="仿宋_GB2312" w:hAnsi="华文仿宋" w:eastAsia="仿宋_GB2312" w:cs="Times New Roman"/>
          <w:b/>
          <w:bCs/>
          <w:sz w:val="32"/>
          <w:szCs w:val="32"/>
        </w:rPr>
        <w:t>结合上海实际，把强化核心功能作为高质量发展的主攻方向，把保持相对较快经济增长作为强化功能、服务辐射的前提，推动质的稳步提升和量的合理增长互动并进，努力在高质量发展上走在全国前列。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李强指出，</w:t>
      </w:r>
      <w:r>
        <w:rPr>
          <w:rFonts w:hint="eastAsia" w:ascii="仿宋_GB2312" w:hAnsi="华文仿宋" w:eastAsia="仿宋_GB2312" w:cs="Times New Roman"/>
          <w:b/>
          <w:bCs/>
          <w:sz w:val="32"/>
          <w:szCs w:val="32"/>
        </w:rPr>
        <w:t>推动高质量发展，要源源不断激发发展的活力和动力，大力推进动力变革、效率变革和质量变革。持续深化高水平改革开放，</w:t>
      </w:r>
      <w:r>
        <w:rPr>
          <w:rFonts w:hint="eastAsia" w:ascii="仿宋_GB2312" w:hAnsi="华文仿宋" w:eastAsia="仿宋_GB2312" w:cs="Times New Roman"/>
          <w:sz w:val="32"/>
          <w:szCs w:val="32"/>
        </w:rPr>
        <w:t>围绕提高资源配置效率、畅通经济循环、增强有效激励，不断拓展改革的广度和深度，推动商品和要素流动型开放向规则等制度型开放转变，打造国际一流营商环境。以浦东引领区、临港新片区、长三角一体化示范区、虹桥国际开放枢纽等国家战略任务为牵引，加强改革系统集成，开展更高水平的开放压力测试，为支撑高质量发展提供制度创新试验田。</w:t>
      </w:r>
      <w:r>
        <w:rPr>
          <w:rFonts w:hint="eastAsia" w:ascii="仿宋_GB2312" w:hAnsi="华文仿宋" w:eastAsia="仿宋_GB2312" w:cs="Times New Roman"/>
          <w:b/>
          <w:bCs/>
          <w:sz w:val="32"/>
          <w:szCs w:val="32"/>
        </w:rPr>
        <w:t>培育壮大新的经济增长点，</w:t>
      </w:r>
      <w:r>
        <w:rPr>
          <w:rFonts w:hint="eastAsia" w:ascii="仿宋_GB2312" w:hAnsi="华文仿宋" w:eastAsia="仿宋_GB2312" w:cs="Times New Roman"/>
          <w:sz w:val="32"/>
          <w:szCs w:val="32"/>
        </w:rPr>
        <w:t>大力推动新技术、新产业、新模式和新业态发展。加快发展“3+6”新型产业体系，推动集成电路、生物医药、人工智能产业做大做强、提升能级，抢抓数字经济、绿色低碳等新赛道布局，聚焦智能网联汽车等大力实施终端带动战略，努力掌握高质量发展主动权。</w:t>
      </w:r>
      <w:r>
        <w:rPr>
          <w:rFonts w:hint="eastAsia" w:ascii="仿宋_GB2312" w:hAnsi="华文仿宋" w:eastAsia="仿宋_GB2312" w:cs="Times New Roman"/>
          <w:b/>
          <w:bCs/>
          <w:sz w:val="32"/>
          <w:szCs w:val="32"/>
        </w:rPr>
        <w:t>着力打造高水平人才高地，</w:t>
      </w:r>
      <w:r>
        <w:rPr>
          <w:rFonts w:hint="eastAsia" w:ascii="仿宋_GB2312" w:hAnsi="华文仿宋" w:eastAsia="仿宋_GB2312" w:cs="Times New Roman"/>
          <w:sz w:val="32"/>
          <w:szCs w:val="32"/>
        </w:rPr>
        <w:t>进一步彰显国际化的人才导向，构筑世界级的人才平台，实行更开放的人才政策，营造高品质的人才生态，为高质量发展提供不竭动力源泉。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李强指出，</w:t>
      </w:r>
      <w:r>
        <w:rPr>
          <w:rFonts w:hint="eastAsia" w:ascii="仿宋_GB2312" w:hAnsi="华文仿宋" w:eastAsia="仿宋_GB2312" w:cs="Times New Roman"/>
          <w:b/>
          <w:bCs/>
          <w:sz w:val="32"/>
          <w:szCs w:val="32"/>
        </w:rPr>
        <w:t>要牢固树立“以亩产论英雄、以效益论英雄、以能耗论英雄、以环境论英雄”导向，加快推动发展方式转变。在提升经济密度上下功夫</w:t>
      </w:r>
      <w:r>
        <w:rPr>
          <w:rFonts w:hint="eastAsia" w:ascii="仿宋_GB2312" w:hAnsi="华文仿宋" w:eastAsia="仿宋_GB2312" w:cs="Times New Roman"/>
          <w:sz w:val="32"/>
          <w:szCs w:val="32"/>
        </w:rPr>
        <w:t>，提高投入产出效率，大力发展资本密集型、技术密集型、知识密集型产业和企业。找准“五型经济”发力点，不断提高科技创新浓度、品牌辐射广度、流量要素集聚度，提高数字经济渗透率。</w:t>
      </w:r>
      <w:r>
        <w:rPr>
          <w:rFonts w:hint="eastAsia" w:ascii="仿宋_GB2312" w:hAnsi="华文仿宋" w:eastAsia="仿宋_GB2312" w:cs="Times New Roman"/>
          <w:b/>
          <w:bCs/>
          <w:sz w:val="32"/>
          <w:szCs w:val="32"/>
        </w:rPr>
        <w:t>在提升产业能级水平上下功夫，</w:t>
      </w:r>
      <w:r>
        <w:rPr>
          <w:rFonts w:hint="eastAsia" w:ascii="仿宋_GB2312" w:hAnsi="华文仿宋" w:eastAsia="仿宋_GB2312" w:cs="Times New Roman"/>
          <w:sz w:val="32"/>
          <w:szCs w:val="32"/>
        </w:rPr>
        <w:t>努力在全球产业链供应链和价值链分配格局中掌握主动，更好整合上下游、产供销，提升关键核心技术供给水平。</w:t>
      </w:r>
      <w:r>
        <w:rPr>
          <w:rFonts w:hint="eastAsia" w:ascii="仿宋_GB2312" w:hAnsi="华文仿宋" w:eastAsia="仿宋_GB2312" w:cs="Times New Roman"/>
          <w:b/>
          <w:bCs/>
          <w:sz w:val="32"/>
          <w:szCs w:val="32"/>
        </w:rPr>
        <w:t>在推动低碳转型上下功夫，</w:t>
      </w:r>
      <w:r>
        <w:rPr>
          <w:rFonts w:hint="eastAsia" w:ascii="仿宋_GB2312" w:hAnsi="华文仿宋" w:eastAsia="仿宋_GB2312" w:cs="Times New Roman"/>
          <w:sz w:val="32"/>
          <w:szCs w:val="32"/>
        </w:rPr>
        <w:t>加快调整产业结构、优化能源结构、提升能源利用效率，加快推动绿色金融发展。</w:t>
      </w:r>
      <w:r>
        <w:rPr>
          <w:rFonts w:hint="eastAsia" w:ascii="仿宋_GB2312" w:hAnsi="华文仿宋" w:eastAsia="仿宋_GB2312" w:cs="Times New Roman"/>
          <w:b/>
          <w:bCs/>
          <w:sz w:val="32"/>
          <w:szCs w:val="32"/>
        </w:rPr>
        <w:t>在提升生态环境质量上下功夫，</w:t>
      </w:r>
      <w:r>
        <w:rPr>
          <w:rFonts w:hint="eastAsia" w:ascii="仿宋_GB2312" w:hAnsi="华文仿宋" w:eastAsia="仿宋_GB2312" w:cs="Times New Roman"/>
          <w:sz w:val="32"/>
          <w:szCs w:val="32"/>
        </w:rPr>
        <w:t>坚持生态优先、绿色发展理念，深入打好污染防治攻坚战，大力实施生态惠民工程，扩大城市绿色容量，加快实施“千座公园”计划，加快建设环城生态公园带，深入推进崇明世界级生态岛建设。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33EF9"/>
    <w:rsid w:val="6F23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2022-03-04T06:30:00Z</dcterms:created>
  <dc:creator>Administrator</dc:creator>
  <cp:lastModifiedBy>Administrator</cp:lastModifiedBy>
  <dcterms:modified xsi:type="dcterms:W3CDTF">2022-03-04T06:31:01Z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